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B356" w14:textId="1582B68E" w:rsidR="00FE1B02" w:rsidRDefault="00FE1B02" w:rsidP="00FE1B02">
      <w:pPr>
        <w:jc w:val="center"/>
        <w:rPr>
          <w:b/>
          <w:bCs/>
        </w:rPr>
      </w:pPr>
      <w:r w:rsidRPr="00FE1B02">
        <w:rPr>
          <w:b/>
          <w:bCs/>
          <w:noProof/>
        </w:rPr>
        <w:drawing>
          <wp:inline distT="0" distB="0" distL="0" distR="0" wp14:anchorId="71ECBFA5" wp14:editId="21D10840">
            <wp:extent cx="2571750" cy="565729"/>
            <wp:effectExtent l="0" t="0" r="0" b="6350"/>
            <wp:docPr id="1092870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378" cy="58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7241E" w14:textId="77777777" w:rsidR="00FE1B02" w:rsidRDefault="00FE1B02" w:rsidP="00F87416">
      <w:pPr>
        <w:rPr>
          <w:b/>
          <w:bCs/>
        </w:rPr>
      </w:pPr>
    </w:p>
    <w:p w14:paraId="20EB6408" w14:textId="2585DAC9" w:rsidR="00F87416" w:rsidRPr="00F87416" w:rsidRDefault="00F87416" w:rsidP="00F87416">
      <w:pPr>
        <w:rPr>
          <w:b/>
          <w:bCs/>
        </w:rPr>
      </w:pPr>
      <w:r w:rsidRPr="00F87416">
        <w:rPr>
          <w:b/>
          <w:bCs/>
        </w:rPr>
        <w:t>Federal Student Loan Cohort Default Rate</w:t>
      </w:r>
    </w:p>
    <w:p w14:paraId="01694480" w14:textId="77777777" w:rsidR="00F87416" w:rsidRPr="00F87416" w:rsidRDefault="00F87416" w:rsidP="00F87416">
      <w:r w:rsidRPr="00F87416">
        <w:t>WHAT IS A COHORT DEFAULT RATE?</w:t>
      </w:r>
    </w:p>
    <w:p w14:paraId="3E75A1D1" w14:textId="77777777" w:rsidR="00F87416" w:rsidRPr="00F87416" w:rsidRDefault="00F87416" w:rsidP="00F87416">
      <w:r w:rsidRPr="00F87416">
        <w:t>A school’s cohort default rate (CDR) is the percentage of a school’s students who had certain federal student loans enter repayment in a federal fiscal year and then default before the end of the cohort default rate period.</w:t>
      </w:r>
    </w:p>
    <w:p w14:paraId="41CD950F" w14:textId="77777777" w:rsidR="00F87416" w:rsidRPr="00F87416" w:rsidRDefault="00F87416" w:rsidP="00F87416">
      <w:r w:rsidRPr="00F87416">
        <w:t>Cohort default rates are based on federal fiscal years. Federal fiscal years begin October 1 of a calendar year and end on September 30th of the following calendar year. Each federal fiscal year refers to the calendar year in which it ends.</w:t>
      </w:r>
    </w:p>
    <w:p w14:paraId="06DC465B" w14:textId="4F072BEF" w:rsidR="00F87416" w:rsidRPr="00F87416" w:rsidRDefault="00F87416" w:rsidP="00F87416">
      <w:r w:rsidRPr="00F87416">
        <w:t xml:space="preserve">At </w:t>
      </w:r>
      <w:r>
        <w:t>Adler University</w:t>
      </w:r>
      <w:r w:rsidRPr="00F87416">
        <w:t xml:space="preserve">, we are dedicated to promoting financial transparency and providing valuable information to our students and the community. As part of our commitment to openness, we have implemented a policy to disclose our Cohort Default Rate (CDR) on an annual basis, regardless of whether it rises above or remains below the national average. If </w:t>
      </w:r>
      <w:r>
        <w:t>Adler University’s</w:t>
      </w:r>
      <w:r w:rsidRPr="00F87416">
        <w:t xml:space="preserve"> CDR exceeds the national average, we will promptly notify identified Service Members via email of the updated CDR status. </w:t>
      </w:r>
    </w:p>
    <w:p w14:paraId="4B83C5BC" w14:textId="29C0E3C7" w:rsidR="00F87416" w:rsidRPr="00F87416" w:rsidRDefault="00FE1B02" w:rsidP="00F87416">
      <w:r>
        <w:t>Adler University’s</w:t>
      </w:r>
      <w:r w:rsidR="00F87416" w:rsidRPr="00F87416">
        <w:t xml:space="preserve"> most recent CDRs:</w:t>
      </w:r>
    </w:p>
    <w:p w14:paraId="19458B60" w14:textId="77777777" w:rsidR="00F87416" w:rsidRPr="00F87416" w:rsidRDefault="00F87416" w:rsidP="00F87416">
      <w:r w:rsidRPr="00F87416">
        <w:t>FY 2022: 0%</w:t>
      </w:r>
    </w:p>
    <w:p w14:paraId="1C009FB2" w14:textId="77777777" w:rsidR="00F87416" w:rsidRPr="00F87416" w:rsidRDefault="00F87416" w:rsidP="00F87416">
      <w:r w:rsidRPr="00F87416">
        <w:t>FY 2021: 0%</w:t>
      </w:r>
    </w:p>
    <w:p w14:paraId="5EFB1D85" w14:textId="77777777" w:rsidR="00F87416" w:rsidRPr="00F87416" w:rsidRDefault="00F87416" w:rsidP="00F87416">
      <w:r w:rsidRPr="00F87416">
        <w:t>FY 2020: 0%</w:t>
      </w:r>
    </w:p>
    <w:p w14:paraId="6F2FB256" w14:textId="67EF0B4D" w:rsidR="00F87416" w:rsidRPr="00F87416" w:rsidRDefault="00F87416" w:rsidP="00FE1B02">
      <w:r w:rsidRPr="00F87416">
        <w:t>Please refer to the </w:t>
      </w:r>
      <w:hyperlink r:id="rId5" w:history="1">
        <w:r w:rsidRPr="00F87416">
          <w:rPr>
            <w:rStyle w:val="Hyperlink"/>
            <w:b/>
            <w:bCs/>
          </w:rPr>
          <w:t>Cohort De</w:t>
        </w:r>
        <w:r w:rsidRPr="00F87416">
          <w:rPr>
            <w:rStyle w:val="Hyperlink"/>
            <w:b/>
            <w:bCs/>
          </w:rPr>
          <w:t>f</w:t>
        </w:r>
        <w:r w:rsidRPr="00F87416">
          <w:rPr>
            <w:rStyle w:val="Hyperlink"/>
            <w:b/>
            <w:bCs/>
          </w:rPr>
          <w:t>ault Rate Guide</w:t>
        </w:r>
      </w:hyperlink>
      <w:r w:rsidRPr="00F87416">
        <w:t> for a more in-depth description of cohort default rates and how the rates are calculated.</w:t>
      </w:r>
    </w:p>
    <w:p w14:paraId="01A438B7" w14:textId="77777777" w:rsidR="002666AF" w:rsidRDefault="002666AF"/>
    <w:sectPr w:rsidR="00266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16"/>
    <w:rsid w:val="00034296"/>
    <w:rsid w:val="002666AF"/>
    <w:rsid w:val="00664BF6"/>
    <w:rsid w:val="007F3A7A"/>
    <w:rsid w:val="00D72A9B"/>
    <w:rsid w:val="00F87416"/>
    <w:rsid w:val="00FE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E786"/>
  <w15:chartTrackingRefBased/>
  <w15:docId w15:val="{A820D19C-0321-4699-B933-7D7435AD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4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74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4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4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sapartners.ed.gov/knowledge-center/topics/default-management/cohort-default-rate-gui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Spees, JoAnn</dc:creator>
  <cp:keywords/>
  <dc:description/>
  <cp:lastModifiedBy>Spees, JoAnn</cp:lastModifiedBy>
  <cp:revision>1</cp:revision>
  <dcterms:created xsi:type="dcterms:W3CDTF">2026-04-23T17:01:00Z</dcterms:created>
  <dcterms:modified xsi:type="dcterms:W3CDTF">2026-04-23T17:19:00Z</dcterms:modified>
</cp:coreProperties>
</file>